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表2</w:t>
      </w:r>
    </w:p>
    <w:p>
      <w:pPr>
        <w:spacing w:before="63" w:beforeLines="20" w:after="157" w:afterLines="50" w:line="560" w:lineRule="exact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0" w:name="_Toc31338_WPSOffice_Level1"/>
      <w:r>
        <w:rPr>
          <w:rFonts w:ascii="Times New Roman" w:hAnsi="Times New Roman" w:eastAsia="方正小标宋简体" w:cs="Times New Roman"/>
          <w:bCs/>
          <w:sz w:val="36"/>
          <w:szCs w:val="36"/>
        </w:rPr>
        <w:t>广东省非免疫规划疫苗接种方案（2024年版）修订内容列表</w:t>
      </w:r>
      <w:bookmarkEnd w:id="0"/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275"/>
        <w:gridCol w:w="4987"/>
        <w:gridCol w:w="5393"/>
        <w:gridCol w:w="17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bidi="ar"/>
              </w:rPr>
              <w:t>涉及内容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bidi="ar"/>
              </w:rPr>
              <w:t>2023年版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bidi="ar"/>
              </w:rPr>
              <w:t>2024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bidi="ar"/>
              </w:rPr>
              <w:t>年版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bidi="ar"/>
              </w:rPr>
              <w:t>修订依据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bookmarkStart w:id="1" w:name="_GoBack"/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乙肝疫苗（正文部分）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3.免疫程序：按照0、1、6个月接种3剂。 高风险人群接种第3剂乙型肝炎疫苗后1~2个月进行HBsAg和抗-HBs检测，若发现HBsAg阴性、抗-HBs＜10mIU/ml，按照0、1、6月免疫程序再接种3剂乙型肝炎疫苗，或可接种1剂60µg乙型肝炎疫苗（仅限16岁及以上乙型肝炎易感者，若接种1~2个月后经采血确认其抗-HBs仍然＜10mIU/ml，再考虑接种第2剂，两剂间隔至少4周）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3.免疫程序：按照0、1、6个月接种3剂10µg或20µg乙型肝炎疫苗。 高风险人群接种第3剂乙型肝炎疫苗后1~2个月进行HBsAg和抗-HBs检测，若发现HBsAg阴性、抗-HBs阴性或＜10mIU/ml，可按照0、1、6月免疫程序再接种3剂10µg或20µg乙型肝炎疫苗。其中16岁及以上乙型肝炎易感者，也可选择再接种1剂60µg乙型肝炎疫苗，若接种1剂60µg乙型肝炎疫苗1~2个月后经采血确认其抗-HBs仍然阴性或＜10mIU/ml，可考虑接种第2剂60µg乙型肝炎疫苗，两剂间隔至少4周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完善描述</w:t>
            </w: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乙肝疫苗（附表部分）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按照0、1、6个月接种3剂，60微克重组乙肝疫苗16岁以上接种1剂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按照0、1、6个月接种3剂10µg或20µg。高风险人群接种3剂后若无应答再接种3剂，或可接种1剂60µg（16岁及以上）。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保持表格和正文的描述一致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13价肺炎球菌多糖结合疫苗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（2）推荐接种人群：①13价肺炎球菌多糖结合疫苗（CRM197载体）：6周龄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15月龄婴幼儿。②13价肺炎球菌多糖结合疫苗（TT载体）和13价肺炎球菌多糖结合疫苗（TT/DT载体）:6周龄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5岁儿童。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（3）免疫程序：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①13价肺炎球菌多糖结合疫苗（CRM197载体）。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按2、4、6月龄进行基础免疫，12月龄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15月龄加强免疫。基础免疫首剂最早可在6周龄接种，各剂间隔4周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8周。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6月龄以内已开始接种，但未完成3剂基础免疫的婴儿，可在12月龄内完成，基础免疫各剂至少间隔4周，加强免疫与基础免疫最后1剂至少间隔8周。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7月龄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11月龄尚未接种过该疫苗的婴儿可接种2剂，间隔至少4周；第3剂在12月龄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15月龄接种，第3剂与第2剂间隔至少8周。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（2）推荐接种人群：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6周龄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5岁儿童。</w:t>
            </w:r>
            <w:r>
              <w:rPr>
                <w:rStyle w:val="8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（3）免疫程序：</w:t>
            </w:r>
            <w:r>
              <w:rPr>
                <w:rStyle w:val="8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①13价肺炎球菌多糖结合疫苗（CRM197载体）。</w:t>
            </w:r>
            <w:r>
              <w:rPr>
                <w:rStyle w:val="8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6周龄至6月龄：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推荐常规免疫程序，共接种4剂。基础免疫在2、4、6月龄各接种1剂，加强免疫在12月龄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15月龄接种1剂。基础免疫首剂最早可在6周龄接种，之后各剂间隔1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2个月。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7至11月龄：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共接种3剂。首剂与第二剂间隔至少1个月。建议在出生后第二年（满12月龄以后）接种第3剂，与第2剂间隔至少2个月。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12至23月龄：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共接种2剂。接种间隔至少2个月。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2至5岁：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接种1剂。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新修订的疫苗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说明书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流感疫苗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推荐接种人群：适用于6月龄（或36月龄）及以上人群。推荐优先接种人群：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（1）医务人员，包括临床救治人员、公共卫生人员、卫生检疫人员等；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（2）大型活动参加人员和保障人员；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（3）养老机构、长期护理机构、福利院等人群聚集场所脆弱人群及员工；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（4）重点场所人群，如托幼机构、中小学校的教师和学生，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监管场所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机构的在押人员及工作人员等；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（5）其他流感高风险人群，包括60岁及以上的居家老年人、6月龄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5岁儿童、特定慢性病患者、6月龄以下婴儿的家庭成员和看护人员、孕妇（减毒活疫苗除外）或准备在流感季节怀孕的女性。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3.免疫程序：每年接种，按疫苗说明书接种1剂或2剂。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2.推荐接种人群：适用于6月龄（或36月龄）及以上人群。推荐优先接种人群：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（1）医务人员，包括临床救治人员、公共卫生人员、卫生检疫人员等；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（2）60岁及以上的老年人；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（3）罹患一种或多种慢性病者；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（4）养老机构、长期护理机构、福利院等人群聚集场所脆弱人群及员工；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（5）孕妇；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（6）6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59月龄的儿童；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（7）6月龄以下婴儿的家庭成员和看护人员；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（8）重点场所人群，如托幼机构、中小学校的教师和学生，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监管场所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机构的在押人员及工作人员等。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3.免疫程序：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每年接种。首次接种流感疫苗的6月龄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8岁儿童，如选择灭活疫苗需接种2剂次（2剂次选择同一剂型的疫苗，间隔≥4周），如选择减毒活疫苗仅需接种1剂次；其他情形每年接种1剂次。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《中国流感疫苗预防接种技术指南（2023-2024）》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AC群脑膜炎球菌（结合）b型流感嗜血杆菌（结合）联合疫苗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　删除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目录已删除、已停产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肠道病毒71型灭活疫苗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2.接种人群：6月龄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3岁（或5岁）儿童尽早接种。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2.接种人群：6月龄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9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5岁</w:t>
            </w:r>
            <w:r>
              <w:rPr>
                <w:rStyle w:val="10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儿童尽早接种。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新修订的疫苗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说明书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甲型乙型肝炎联合疫苗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　删除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目录已删除、已停产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人乳头瘤病毒疫苗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3.免疫程序：按照0、1、6或0、2、6个月接种3剂。现有上市的双价人乳头瘤病毒疫苗：9岁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14岁女性可选择采用0、6个月接种2剂。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3.免疫程序：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（1）双价人乳头瘤病毒吸附疫苗（杆状病毒）。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适用于9岁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45岁女性。按照0、1、6个月接种3剂，其中9岁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14岁女性可选择采用2剂次免疫程序（0、6个月分别接种1剂次）。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（2）双价人乳头瘤病毒疫苗（大肠杆菌）。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适用于9岁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  <w:lang w:bidi="ar"/>
              </w:rPr>
              <w:t>~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45岁女性。按照0、1、6个月接种3剂，其中9岁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14岁女性可选择采用2剂次免疫程序（0、6个月分别接种1剂次）。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（3）双价人乳头瘤病毒疫苗（毕赤酵母）。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适用于9岁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30岁女性。按照0、2、6个月接种3剂，其中9岁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14岁女性可选择采用2剂次免疫程序（0、6个月分别接种1剂次）。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（4）四价人乳头瘤病毒疫苗。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适用于9岁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45岁女性。按照0、2、6个月接种3剂。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（5）九价人乳头瘤病毒疫苗。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适用于9岁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Style w:val="11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45岁女性。按照0、2、6个月接种3剂。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细化描述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人用狂犬病疫苗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.被狂犬、疑似狂犬或者不能确定是否患有狂犬病的宿主动物咬伤、抓伤、舔舐粘膜或者破损皮肤处，或者开放性伤口、粘膜直接接触可能含有狂犬病病毒的唾液或者组织者，应马上进行冲洗等处理，全程接种疫苗，必要时使用狂犬病被动免疫制剂（狂犬病人免疫球蛋白、抗狂犬病血清）。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对狗猫等家养动物接种兽用狂犬病疫苗是阻断传播的根本措施。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2.狂犬病高暴露风险者：包括从事狂犬病诊疗或研究的工作人员、狂犬病疫苗生产者、兽医等。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3.再次暴露后免疫程序。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 xml:space="preserve">  全程免疫后6个月内再次暴露者一般不需要再次免疫；全程免疫后6个月到1年内再次暴露者，应当于0和3天各接种1剂疫苗；在1年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u w:val="none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3年内再次暴露者，应于0、3、7天各接种1剂疫苗；超过3年者应当全程接种疫苗。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4.暴露前免疫程序。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 xml:space="preserve">  0、7、21（或28）天各接种1剂。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1.被狂犬、疑似狂犬或者不能确定是否患有狂犬病的宿主动物咬伤、抓伤、舔舐粘膜或者破损皮肤处，或者开放性伤口、粘膜直接接触可能含有狂犬病病毒的唾液或者组织者，应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尽快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进行冲洗等处理，全程接种疫苗，必要时使用狂犬病被动免疫制剂（狂犬病人免疫球蛋白、抗狂犬病血清、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单克隆抗体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）。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2.狂犬病高暴露风险者：包括从事狂犬病诊疗或研究的工作人员、狂犬病疫苗生产者、兽医、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动物收容机构工作人员、接触野生动物的研究人员、猎人等。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3.再次暴露后免疫程序。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 xml:space="preserve"> 全程免疫后3个月内再次暴露者一般不需要再次免疫；全程接种后3个月及以上再次暴露者，应于0、3天各加强接种1剂次。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4.暴露前免疫程序。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0、7、21（或28）天各接种1剂。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持续暴露于狂犬病风险者，全程完成暴露前基础免疫后，在没有动物致伤的情况下，1年后加强1剂次，以后每隔3</w:t>
            </w:r>
            <w:r>
              <w:rPr>
                <w:rStyle w:val="12"/>
                <w:rFonts w:hint="default" w:ascii="Times New Roman" w:hAnsi="Times New Roman" w:cs="Times New Roman"/>
                <w:bCs/>
                <w:color w:val="auto"/>
              </w:rPr>
              <w:t>~</w:t>
            </w:r>
            <w:r>
              <w:rPr>
                <w:rStyle w:val="12"/>
                <w:rFonts w:hint="default" w:ascii="Times New Roman" w:hAnsi="Times New Roman" w:eastAsia="仿宋_GB2312" w:cs="Times New Roman"/>
                <w:bCs/>
                <w:color w:val="auto"/>
                <w:lang w:bidi="ar"/>
              </w:rPr>
              <w:t>5年加强1剂次。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狂犬病暴露预防处置工作规范（2023年版）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伤寒Vi多糖疫苗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　删除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目录已删除、已停产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重组带状疱疹疫苗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2.推荐接种人群：适用于50岁及以上人群。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3.免疫程序：接种2剂，间隔2个月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6个月。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将“重组带状疱疹疫苗”改为“带状疱疹疫苗”；增加带状疱疹减毒活疫苗。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2.接种人群：</w:t>
            </w:r>
            <w:r>
              <w:rPr>
                <w:rStyle w:val="13"/>
                <w:rFonts w:ascii="Times New Roman" w:hAnsi="Times New Roman" w:cs="Times New Roman"/>
                <w:bCs/>
                <w:color w:val="auto"/>
                <w:lang w:bidi="ar"/>
              </w:rPr>
              <w:t>40岁及以上人群。推荐慢性病、免疫功能低下、疲劳及精神压力大等人群接种。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3.免疫程序：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（1）重组带状疱疹疫苗。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适用于50岁及以上人群。接种2剂，间隔2个月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6个月。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Style w:val="13"/>
                <w:rFonts w:ascii="Times New Roman" w:hAnsi="Times New Roman" w:cs="Times New Roman"/>
                <w:bCs/>
                <w:color w:val="auto"/>
                <w:lang w:bidi="ar"/>
              </w:rPr>
              <w:t>（2）带状疱疹减毒活疫苗。</w:t>
            </w:r>
            <w:r>
              <w:rPr>
                <w:rStyle w:val="13"/>
                <w:rFonts w:ascii="Times New Roman" w:hAnsi="Times New Roman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13"/>
                <w:rFonts w:ascii="Times New Roman" w:hAnsi="Times New Roman" w:cs="Times New Roman"/>
                <w:bCs/>
                <w:color w:val="auto"/>
                <w:lang w:bidi="ar"/>
              </w:rPr>
              <w:t>适用于40岁及以上人群。接种1剂。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带状疱疹减毒活疫苗说明书</w:t>
            </w:r>
          </w:p>
        </w:tc>
      </w:tr>
    </w:tbl>
    <w:p/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C02F52"/>
    <w:multiLevelType w:val="singleLevel"/>
    <w:tmpl w:val="ECC02F5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DhmMWE0ZDljYWNmYzBkOTU5M2RhMDY0NDJmMjIifQ=="/>
  </w:docVars>
  <w:rsids>
    <w:rsidRoot w:val="5C0A51CD"/>
    <w:rsid w:val="2A3967D5"/>
    <w:rsid w:val="5C0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ind w:firstLine="420" w:firstLineChars="100"/>
      <w:jc w:val="both"/>
    </w:pPr>
    <w:rPr>
      <w:rFonts w:ascii="Times New Roman" w:hAnsi="Times New Roman" w:eastAsia="仿宋_GB2312" w:cs="Times New Roman"/>
      <w:snapToGrid w:val="0"/>
      <w:kern w:val="0"/>
      <w:sz w:val="28"/>
      <w:szCs w:val="20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28"/>
      <w:szCs w:val="20"/>
      <w:lang w:val="en-US" w:eastAsia="zh-CN" w:bidi="ar-SA"/>
    </w:rPr>
  </w:style>
  <w:style w:type="paragraph" w:styleId="4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hint="eastAsia" w:ascii="等线 Light" w:hAnsi="等线 Light" w:eastAsia="等线 Light" w:cs="Times New Roman"/>
      <w:b/>
      <w:snapToGrid w:val="0"/>
      <w:kern w:val="0"/>
      <w:sz w:val="32"/>
      <w:szCs w:val="24"/>
      <w:lang w:val="en-US" w:eastAsia="zh-CN" w:bidi="ar-SA"/>
    </w:rPr>
  </w:style>
  <w:style w:type="character" w:customStyle="1" w:styleId="7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">
    <w:name w:val="font31"/>
    <w:autoRedefine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91"/>
    <w:autoRedefine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5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71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81"/>
    <w:autoRedefine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112"/>
    <w:autoRedefine/>
    <w:uiPriority w:val="0"/>
    <w:rPr>
      <w:rFonts w:hint="default" w:ascii="仿宋_GB2312" w:hAnsi="Times New Roman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2024-01-03T01:01:00Z</dcterms:created>
  <dc:creator>Y-ING</dc:creator>
  <cp:lastModifiedBy>Y-ING</cp:lastModifiedBy>
  <dcterms:modified xsi:type="dcterms:W3CDTF">2024-01-03T01:05:48Z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EFE6803CCCAB48A99522FD51BE7216BB_11</vt:lpwstr>
  </property>
</Properties>
</file>